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D9E8" w14:textId="21269184" w:rsidR="00371687" w:rsidRDefault="001022DA" w:rsidP="00AE0100">
      <w:pPr>
        <w:pStyle w:val="BodyA"/>
        <w:snapToGrid w:val="0"/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Subsea Drive Corporation</w:t>
      </w:r>
      <w:r w:rsidR="003D5EC9"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46D0DBD" wp14:editId="7C6D0CF2">
            <wp:simplePos x="0" y="0"/>
            <wp:positionH relativeFrom="column">
              <wp:posOffset>3052660</wp:posOffset>
            </wp:positionH>
            <wp:positionV relativeFrom="paragraph">
              <wp:posOffset>53577</wp:posOffset>
            </wp:positionV>
            <wp:extent cx="2812415" cy="728980"/>
            <wp:effectExtent l="0" t="0" r="0" b="0"/>
            <wp:wrapThrough wrapText="bothSides">
              <wp:wrapPolygon edited="0">
                <wp:start x="0" y="0"/>
                <wp:lineTo x="0" y="21073"/>
                <wp:lineTo x="21459" y="21073"/>
                <wp:lineTo x="21459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A431C" w14:textId="5FA92761" w:rsidR="00371687" w:rsidRPr="00AE0100" w:rsidRDefault="001022DA" w:rsidP="00AE0100">
      <w:pPr>
        <w:pStyle w:val="BodyA"/>
        <w:snapToGrid w:val="0"/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NEWS RELEASE</w:t>
      </w:r>
    </w:p>
    <w:p w14:paraId="5D302B18" w14:textId="77589771" w:rsidR="00371687" w:rsidRPr="00AE0100" w:rsidRDefault="001022DA" w:rsidP="00AE0100">
      <w:pPr>
        <w:pStyle w:val="BodyA"/>
        <w:snapToGri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3258D873" w14:textId="1CB6B6C6" w:rsidR="00371687" w:rsidRPr="00AE0100" w:rsidRDefault="001022DA" w:rsidP="00AE0100">
      <w:pPr>
        <w:pStyle w:val="BodyA"/>
        <w:snapToGrid w:val="0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more information, contact:</w:t>
      </w:r>
    </w:p>
    <w:p w14:paraId="15747019" w14:textId="77777777" w:rsidR="00371687" w:rsidRDefault="001022DA">
      <w:pPr>
        <w:pStyle w:val="BodyA"/>
        <w:rPr>
          <w:sz w:val="24"/>
          <w:szCs w:val="24"/>
        </w:rPr>
      </w:pPr>
      <w:r>
        <w:rPr>
          <w:sz w:val="24"/>
          <w:szCs w:val="24"/>
        </w:rPr>
        <w:t>Steve Rosenberg</w:t>
      </w:r>
    </w:p>
    <w:p w14:paraId="2EFD2B07" w14:textId="1B1425F3" w:rsidR="00371687" w:rsidRDefault="00892432">
      <w:pPr>
        <w:pStyle w:val="BodyA"/>
        <w:rPr>
          <w:sz w:val="24"/>
          <w:szCs w:val="24"/>
        </w:rPr>
      </w:pPr>
      <w:hyperlink r:id="rId7" w:history="1">
        <w:r w:rsidR="003C20D2" w:rsidRPr="00CF1C8F">
          <w:rPr>
            <w:rStyle w:val="Hyperlink"/>
            <w:sz w:val="24"/>
            <w:szCs w:val="24"/>
          </w:rPr>
          <w:t>s.rosenberg@subseadrive.com</w:t>
        </w:r>
      </w:hyperlink>
    </w:p>
    <w:p w14:paraId="7B0F3AAC" w14:textId="288E92FD" w:rsidR="00AE0100" w:rsidRPr="00AE0100" w:rsidRDefault="003C20D2" w:rsidP="00AE0100">
      <w:pPr>
        <w:pStyle w:val="BodyA"/>
        <w:rPr>
          <w:sz w:val="24"/>
          <w:szCs w:val="24"/>
        </w:rPr>
      </w:pPr>
      <w:r>
        <w:rPr>
          <w:sz w:val="24"/>
          <w:szCs w:val="24"/>
        </w:rPr>
        <w:t>713-</w:t>
      </w:r>
      <w:r w:rsidR="00FC15E3">
        <w:rPr>
          <w:sz w:val="24"/>
          <w:szCs w:val="24"/>
        </w:rPr>
        <w:t>449-4211</w:t>
      </w:r>
    </w:p>
    <w:p w14:paraId="28AB074F" w14:textId="530A132E" w:rsidR="00371687" w:rsidRPr="00AE0100" w:rsidRDefault="001022DA" w:rsidP="00AE0100">
      <w:pPr>
        <w:pStyle w:val="BodyA"/>
        <w:snapToGrid w:val="0"/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Joint Industry Project proposed to commercialize novel deepwater, single-trip casing drilling tool for drilling </w:t>
      </w:r>
      <w:r w:rsidR="00936018">
        <w:rPr>
          <w:b/>
          <w:bCs/>
          <w:sz w:val="28"/>
          <w:szCs w:val="28"/>
        </w:rPr>
        <w:t xml:space="preserve">and </w:t>
      </w:r>
      <w:r w:rsidR="00AE0100">
        <w:rPr>
          <w:b/>
          <w:bCs/>
          <w:sz w:val="28"/>
          <w:szCs w:val="28"/>
        </w:rPr>
        <w:t xml:space="preserve">cementing </w:t>
      </w:r>
      <w:r>
        <w:rPr>
          <w:b/>
          <w:bCs/>
          <w:sz w:val="28"/>
          <w:szCs w:val="28"/>
        </w:rPr>
        <w:t>36-in. structural casing</w:t>
      </w:r>
    </w:p>
    <w:p w14:paraId="046B7FD3" w14:textId="223AA694" w:rsidR="00371687" w:rsidRPr="00AE0100" w:rsidRDefault="001022DA" w:rsidP="00AE0100">
      <w:pPr>
        <w:pStyle w:val="BodyA"/>
        <w:snapToGrid w:val="0"/>
        <w:spacing w:before="120"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New approach replaces jetting to deepen structural casing based on fracture gradient; builds on proven, casing-drilling technology, and creates a more favorable wellbore geometry</w:t>
      </w:r>
      <w:r w:rsidR="00987150">
        <w:rPr>
          <w:i/>
          <w:iCs/>
          <w:sz w:val="24"/>
          <w:szCs w:val="24"/>
        </w:rPr>
        <w:t xml:space="preserve"> to</w:t>
      </w:r>
      <w:r>
        <w:rPr>
          <w:i/>
          <w:iCs/>
          <w:sz w:val="24"/>
          <w:szCs w:val="24"/>
        </w:rPr>
        <w:t xml:space="preserve"> more frequently meet well objectives.</w:t>
      </w:r>
    </w:p>
    <w:p w14:paraId="22C97873" w14:textId="3265E1E2" w:rsidR="00371687" w:rsidRPr="00CE256F" w:rsidRDefault="001022DA" w:rsidP="00AE0100">
      <w:pPr>
        <w:pStyle w:val="BodyA"/>
        <w:snapToGrid w:val="0"/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HOUSTON, Texas—May, 2, 2022</w:t>
      </w:r>
      <w:r>
        <w:rPr>
          <w:sz w:val="24"/>
          <w:szCs w:val="24"/>
        </w:rPr>
        <w:t>—</w:t>
      </w:r>
      <w:hyperlink r:id="rId8" w:history="1">
        <w:r w:rsidR="00CE256F" w:rsidRPr="00E84FE8">
          <w:rPr>
            <w:rStyle w:val="Hyperlink"/>
            <w:i/>
            <w:iCs/>
            <w:color w:val="0079BF" w:themeColor="accent1" w:themeShade="BF"/>
            <w:sz w:val="24"/>
            <w:szCs w:val="24"/>
          </w:rPr>
          <w:t>Subsea Drive Corporation</w:t>
        </w:r>
      </w:hyperlink>
      <w:r w:rsidRPr="00CE256F">
        <w:rPr>
          <w:sz w:val="24"/>
          <w:szCs w:val="24"/>
        </w:rPr>
        <w:t xml:space="preserve">, </w:t>
      </w:r>
      <w:r w:rsidRPr="00B32B83">
        <w:rPr>
          <w:sz w:val="24"/>
          <w:szCs w:val="24"/>
        </w:rPr>
        <w:t xml:space="preserve">in conjunction </w:t>
      </w:r>
      <w:r w:rsidRPr="00CE256F">
        <w:rPr>
          <w:sz w:val="24"/>
          <w:szCs w:val="24"/>
        </w:rPr>
        <w:t xml:space="preserve">with Blade Energy Partners and Frontier Oil Tools, </w:t>
      </w:r>
      <w:r w:rsidRPr="00B32B83">
        <w:rPr>
          <w:sz w:val="24"/>
          <w:szCs w:val="24"/>
        </w:rPr>
        <w:t>is proposing a Joint Industry Project (JIP), to initiate</w:t>
      </w:r>
      <w:r w:rsidRPr="00CE256F">
        <w:rPr>
          <w:sz w:val="24"/>
          <w:szCs w:val="24"/>
        </w:rPr>
        <w:t xml:space="preserve"> development and commercialization of a new approach to deepwater casing design</w:t>
      </w:r>
      <w:r w:rsidR="00013F49" w:rsidRPr="00CE256F">
        <w:rPr>
          <w:sz w:val="24"/>
          <w:szCs w:val="24"/>
        </w:rPr>
        <w:t>.</w:t>
      </w:r>
    </w:p>
    <w:p w14:paraId="7EA75E38" w14:textId="09976AD4" w:rsidR="00371687" w:rsidRDefault="001022DA" w:rsidP="00AE0100">
      <w:pPr>
        <w:pStyle w:val="BodyA"/>
        <w:snapToGri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“We felt the optimal approach for introducing this technology to deepwater </w:t>
      </w:r>
      <w:r w:rsidR="00095011">
        <w:rPr>
          <w:sz w:val="24"/>
          <w:szCs w:val="24"/>
        </w:rPr>
        <w:t>operators</w:t>
      </w:r>
      <w:r>
        <w:rPr>
          <w:sz w:val="24"/>
          <w:szCs w:val="24"/>
        </w:rPr>
        <w:t xml:space="preserve"> was a JIP present</w:t>
      </w:r>
      <w:r w:rsidR="007A58AE">
        <w:rPr>
          <w:sz w:val="24"/>
          <w:szCs w:val="24"/>
        </w:rPr>
        <w:t>ing</w:t>
      </w:r>
      <w:r>
        <w:rPr>
          <w:sz w:val="24"/>
          <w:szCs w:val="24"/>
        </w:rPr>
        <w:t xml:space="preserve"> the technology to the key players at a single venue,” said Steve Rosenberg, Subsea Drive chief technology officer. “Over the past decade, we have authored several </w:t>
      </w:r>
      <w:hyperlink r:id="rId9" w:history="1">
        <w:r w:rsidR="00CE256F" w:rsidRPr="00E84FE8">
          <w:rPr>
            <w:rStyle w:val="Hyperlink"/>
            <w:i/>
            <w:iCs/>
            <w:color w:val="0070C0"/>
            <w:sz w:val="24"/>
            <w:szCs w:val="24"/>
          </w:rPr>
          <w:t>papers and industry articles</w:t>
        </w:r>
      </w:hyperlink>
      <w:r w:rsidR="00CE256F" w:rsidRPr="00E84FE8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receiv</w:t>
      </w:r>
      <w:r w:rsidR="007A58AE">
        <w:rPr>
          <w:sz w:val="24"/>
          <w:szCs w:val="24"/>
        </w:rPr>
        <w:t>ing</w:t>
      </w:r>
      <w:r>
        <w:rPr>
          <w:sz w:val="24"/>
          <w:szCs w:val="24"/>
        </w:rPr>
        <w:t xml:space="preserve"> positive feedback from deepwater experts</w:t>
      </w:r>
      <w:r w:rsidR="00F31E03">
        <w:rPr>
          <w:sz w:val="24"/>
          <w:szCs w:val="24"/>
        </w:rPr>
        <w:t xml:space="preserve">. </w:t>
      </w:r>
      <w:r>
        <w:rPr>
          <w:sz w:val="24"/>
          <w:szCs w:val="24"/>
        </w:rPr>
        <w:t>We see the potential to completely replace a traditional process with something far more effective, efficient, and safer.”</w:t>
      </w:r>
    </w:p>
    <w:p w14:paraId="40B3A405" w14:textId="249AC1FD" w:rsidR="00371687" w:rsidRDefault="001022DA" w:rsidP="00AE0100">
      <w:pPr>
        <w:pStyle w:val="BodyA"/>
        <w:snapToGri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Th</w:t>
      </w:r>
      <w:r w:rsidR="007A58AE">
        <w:rPr>
          <w:sz w:val="24"/>
          <w:szCs w:val="24"/>
        </w:rPr>
        <w:t>is</w:t>
      </w:r>
      <w:r>
        <w:rPr>
          <w:sz w:val="24"/>
          <w:szCs w:val="24"/>
        </w:rPr>
        <w:t xml:space="preserve"> approach eliminates a major deficiency of deepwater well design: shallow setting depth of structural casing, </w:t>
      </w:r>
      <w:r w:rsidR="007A58AE">
        <w:rPr>
          <w:sz w:val="24"/>
          <w:szCs w:val="24"/>
        </w:rPr>
        <w:t>being</w:t>
      </w:r>
      <w:r>
        <w:rPr>
          <w:sz w:val="24"/>
          <w:szCs w:val="24"/>
        </w:rPr>
        <w:t xml:space="preserve"> restrained by </w:t>
      </w:r>
      <w:r w:rsidR="00A865F3">
        <w:rPr>
          <w:sz w:val="24"/>
          <w:szCs w:val="24"/>
        </w:rPr>
        <w:t xml:space="preserve">jetting </w:t>
      </w:r>
      <w:r>
        <w:rPr>
          <w:sz w:val="24"/>
          <w:szCs w:val="24"/>
        </w:rPr>
        <w:t>technical limitations</w:t>
      </w:r>
      <w:r w:rsidR="00290DA2">
        <w:rPr>
          <w:sz w:val="24"/>
          <w:szCs w:val="24"/>
        </w:rPr>
        <w:t>.</w:t>
      </w:r>
    </w:p>
    <w:p w14:paraId="3D5F5288" w14:textId="10EA04AF" w:rsidR="00371687" w:rsidRDefault="001022DA" w:rsidP="00AE0100">
      <w:pPr>
        <w:pStyle w:val="BodyA"/>
        <w:snapToGri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Subsea Drive uses proven casing-drilling </w:t>
      </w:r>
      <w:r w:rsidR="00095011">
        <w:rPr>
          <w:sz w:val="24"/>
          <w:szCs w:val="24"/>
        </w:rPr>
        <w:t>technology</w:t>
      </w:r>
      <w:r>
        <w:rPr>
          <w:sz w:val="24"/>
          <w:szCs w:val="24"/>
        </w:rPr>
        <w:t xml:space="preserve"> to replace jetting tak</w:t>
      </w:r>
      <w:r w:rsidR="00290DA2">
        <w:rPr>
          <w:sz w:val="24"/>
          <w:szCs w:val="24"/>
        </w:rPr>
        <w:t>ing</w:t>
      </w:r>
      <w:r>
        <w:rPr>
          <w:sz w:val="24"/>
          <w:szCs w:val="24"/>
        </w:rPr>
        <w:t xml:space="preserve"> advantage of the rapid increase in </w:t>
      </w:r>
      <w:r w:rsidR="00290DA2" w:rsidRPr="00AE0100">
        <w:rPr>
          <w:color w:val="000000" w:themeColor="text1"/>
          <w:sz w:val="24"/>
          <w:szCs w:val="24"/>
        </w:rPr>
        <w:t xml:space="preserve">the shallow </w:t>
      </w:r>
      <w:r>
        <w:rPr>
          <w:sz w:val="24"/>
          <w:szCs w:val="24"/>
        </w:rPr>
        <w:t>fracture gradient</w:t>
      </w:r>
      <w:r w:rsidR="00290DA2">
        <w:rPr>
          <w:sz w:val="24"/>
          <w:szCs w:val="24"/>
        </w:rPr>
        <w:t xml:space="preserve">. </w:t>
      </w:r>
      <w:r w:rsidR="00A865F3">
        <w:rPr>
          <w:sz w:val="24"/>
          <w:szCs w:val="24"/>
        </w:rPr>
        <w:t>They are</w:t>
      </w:r>
      <w:r>
        <w:rPr>
          <w:sz w:val="24"/>
          <w:szCs w:val="24"/>
        </w:rPr>
        <w:t xml:space="preserve"> building a 36-in. casing-drive to enable drilling in a full string of 36-in. casing, or a tapered 36 x 28-in. string, to depths based on the fracture gradient, of 1,500 ft or more below </w:t>
      </w:r>
      <w:r w:rsidR="0009501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mudline. “This </w:t>
      </w:r>
      <w:hyperlink r:id="rId10" w:history="1">
        <w:r w:rsidR="00CE256F" w:rsidRPr="00E84FE8">
          <w:rPr>
            <w:rStyle w:val="Hyperlink"/>
            <w:i/>
            <w:iCs/>
            <w:color w:val="0079BF" w:themeColor="accent1" w:themeShade="BF"/>
            <w:sz w:val="24"/>
            <w:szCs w:val="24"/>
          </w:rPr>
          <w:t>single-trip casing drilling system</w:t>
        </w:r>
      </w:hyperlink>
      <w:r w:rsidR="00CE256F" w:rsidRPr="00E84FE8">
        <w:rPr>
          <w:color w:val="0079BF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eliminate one or two riserless casings, mitigate shallow hazards, push the high-pressure wellhead </w:t>
      </w:r>
      <w:r w:rsidR="00013F49" w:rsidRPr="00013F49">
        <w:rPr>
          <w:sz w:val="24"/>
          <w:szCs w:val="24"/>
        </w:rPr>
        <w:t>c</w:t>
      </w:r>
      <w:r w:rsidR="00036E09" w:rsidRPr="00036E09">
        <w:rPr>
          <w:sz w:val="24"/>
          <w:szCs w:val="24"/>
        </w:rPr>
        <w:t xml:space="preserve">asing </w:t>
      </w:r>
      <w:r>
        <w:rPr>
          <w:sz w:val="24"/>
          <w:szCs w:val="24"/>
        </w:rPr>
        <w:t xml:space="preserve">deeper, and enable favorable well geometry for expansion of </w:t>
      </w:r>
      <w:r w:rsidR="0009501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drilling operating pressure windows </w:t>
      </w:r>
      <w:r w:rsidR="00A865F3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deeper </w:t>
      </w:r>
      <w:r w:rsidR="00A865F3">
        <w:rPr>
          <w:sz w:val="24"/>
          <w:szCs w:val="24"/>
        </w:rPr>
        <w:t>depths</w:t>
      </w:r>
      <w:r>
        <w:rPr>
          <w:sz w:val="24"/>
          <w:szCs w:val="24"/>
        </w:rPr>
        <w:t xml:space="preserve">, </w:t>
      </w:r>
      <w:r w:rsidR="00A865F3">
        <w:rPr>
          <w:sz w:val="24"/>
          <w:szCs w:val="24"/>
        </w:rPr>
        <w:t>providing</w:t>
      </w:r>
      <w:r>
        <w:rPr>
          <w:sz w:val="24"/>
          <w:szCs w:val="24"/>
        </w:rPr>
        <w:t xml:space="preserve"> a better opportunity for a successful outcome,” added Jim Wakefield, </w:t>
      </w:r>
      <w:r w:rsidR="00036E09">
        <w:rPr>
          <w:sz w:val="24"/>
          <w:szCs w:val="24"/>
        </w:rPr>
        <w:t>Subsea Drive</w:t>
      </w:r>
      <w:r>
        <w:rPr>
          <w:sz w:val="24"/>
          <w:szCs w:val="24"/>
        </w:rPr>
        <w:t xml:space="preserve"> </w:t>
      </w:r>
      <w:r w:rsidR="00036E09">
        <w:rPr>
          <w:sz w:val="24"/>
          <w:szCs w:val="24"/>
        </w:rPr>
        <w:t>VP</w:t>
      </w:r>
      <w:r>
        <w:rPr>
          <w:sz w:val="24"/>
          <w:szCs w:val="24"/>
        </w:rPr>
        <w:t xml:space="preserve"> of engineering and well construction. </w:t>
      </w:r>
    </w:p>
    <w:p w14:paraId="48C00DCB" w14:textId="7FE495F0" w:rsidR="00371687" w:rsidRDefault="001022DA" w:rsidP="00AE0100">
      <w:pPr>
        <w:pStyle w:val="BodyA"/>
        <w:snapToGri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A meeting of prospective candidate participants, including E&amp;P operators, drilling contractors, OEM equipment suppliers, service companies, regulatory organizations, and industry societies will be</w:t>
      </w:r>
      <w:r w:rsidR="002B5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June 29, </w:t>
      </w:r>
      <w:r w:rsidR="00495D92">
        <w:rPr>
          <w:sz w:val="24"/>
          <w:szCs w:val="24"/>
        </w:rPr>
        <w:t xml:space="preserve">2022 </w:t>
      </w:r>
      <w:r>
        <w:rPr>
          <w:sz w:val="24"/>
          <w:szCs w:val="24"/>
        </w:rPr>
        <w:t>at the Norris Conference Center, at City Centre, Houston, Texas. Contact Subsea Drive for event and registration details.</w:t>
      </w:r>
    </w:p>
    <w:p w14:paraId="4030016B" w14:textId="77777777" w:rsidR="006070DE" w:rsidRDefault="006070DE" w:rsidP="00AE0100">
      <w:pPr>
        <w:pStyle w:val="BodyA"/>
        <w:snapToGrid w:val="0"/>
        <w:spacing w:before="120" w:after="120"/>
        <w:rPr>
          <w:b/>
          <w:bCs/>
          <w:sz w:val="24"/>
          <w:szCs w:val="24"/>
        </w:rPr>
      </w:pPr>
    </w:p>
    <w:p w14:paraId="3FE852BA" w14:textId="71ED85B9" w:rsidR="00371687" w:rsidRDefault="001022DA" w:rsidP="00AE0100">
      <w:pPr>
        <w:pStyle w:val="BodyA"/>
        <w:snapToGrid w:val="0"/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About Subsea Drive Corporation</w:t>
      </w:r>
      <w:r>
        <w:rPr>
          <w:sz w:val="24"/>
          <w:szCs w:val="24"/>
        </w:rPr>
        <w:t>:</w:t>
      </w:r>
    </w:p>
    <w:p w14:paraId="3F55DE35" w14:textId="34456050" w:rsidR="00371687" w:rsidRPr="00036E09" w:rsidRDefault="001022DA" w:rsidP="00AE0100">
      <w:pPr>
        <w:pStyle w:val="BodyA"/>
        <w:snapToGri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Subsea Drive Corporation was formed </w:t>
      </w:r>
      <w:r w:rsidR="00095011">
        <w:rPr>
          <w:sz w:val="24"/>
          <w:szCs w:val="24"/>
        </w:rPr>
        <w:t>in 2021</w:t>
      </w:r>
      <w:r w:rsidR="00AE0100">
        <w:rPr>
          <w:sz w:val="24"/>
          <w:szCs w:val="24"/>
        </w:rPr>
        <w:t xml:space="preserve"> to </w:t>
      </w:r>
      <w:r>
        <w:rPr>
          <w:sz w:val="24"/>
          <w:szCs w:val="24"/>
        </w:rPr>
        <w:t>commercialize innovative well engineering and drilling technology concepts created by a core team of oil and gas industry experts with many years of broad and deep upstream experience.</w:t>
      </w:r>
    </w:p>
    <w:sectPr w:rsidR="00371687" w:rsidRPr="00036E09" w:rsidSect="00AE0100">
      <w:headerReference w:type="default" r:id="rId11"/>
      <w:footerReference w:type="default" r:id="rId12"/>
      <w:pgSz w:w="12240" w:h="15840"/>
      <w:pgMar w:top="1125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06D0" w14:textId="77777777" w:rsidR="00892432" w:rsidRDefault="00892432">
      <w:r>
        <w:separator/>
      </w:r>
    </w:p>
  </w:endnote>
  <w:endnote w:type="continuationSeparator" w:id="0">
    <w:p w14:paraId="097AA5E5" w14:textId="77777777" w:rsidR="00892432" w:rsidRDefault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E080" w14:textId="77777777" w:rsidR="00371687" w:rsidRDefault="003716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98B3" w14:textId="77777777" w:rsidR="00892432" w:rsidRDefault="00892432">
      <w:r>
        <w:separator/>
      </w:r>
    </w:p>
  </w:footnote>
  <w:footnote w:type="continuationSeparator" w:id="0">
    <w:p w14:paraId="6BDDFCF1" w14:textId="77777777" w:rsidR="00892432" w:rsidRDefault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6163" w14:textId="77777777" w:rsidR="00371687" w:rsidRDefault="003716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87"/>
    <w:rsid w:val="00013F49"/>
    <w:rsid w:val="00036E09"/>
    <w:rsid w:val="00064A18"/>
    <w:rsid w:val="00095011"/>
    <w:rsid w:val="001022DA"/>
    <w:rsid w:val="00107082"/>
    <w:rsid w:val="00290DA2"/>
    <w:rsid w:val="002A5FFA"/>
    <w:rsid w:val="002B51B2"/>
    <w:rsid w:val="003279DE"/>
    <w:rsid w:val="00343563"/>
    <w:rsid w:val="00371687"/>
    <w:rsid w:val="003B68AE"/>
    <w:rsid w:val="003C20D2"/>
    <w:rsid w:val="003D5EC9"/>
    <w:rsid w:val="00467CC6"/>
    <w:rsid w:val="00495D92"/>
    <w:rsid w:val="004F7BE2"/>
    <w:rsid w:val="0052080A"/>
    <w:rsid w:val="006070DE"/>
    <w:rsid w:val="00614B89"/>
    <w:rsid w:val="00684B23"/>
    <w:rsid w:val="007A58AE"/>
    <w:rsid w:val="00827DFD"/>
    <w:rsid w:val="00863081"/>
    <w:rsid w:val="00892432"/>
    <w:rsid w:val="00936018"/>
    <w:rsid w:val="00987150"/>
    <w:rsid w:val="00A865F3"/>
    <w:rsid w:val="00AE0100"/>
    <w:rsid w:val="00B32B83"/>
    <w:rsid w:val="00C43044"/>
    <w:rsid w:val="00CD1AA2"/>
    <w:rsid w:val="00CE256F"/>
    <w:rsid w:val="00D723BC"/>
    <w:rsid w:val="00EC5B5F"/>
    <w:rsid w:val="00F31E03"/>
    <w:rsid w:val="00FC15E3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A208"/>
  <w15:docId w15:val="{A55EDB03-135F-8B49-8222-8C66ACB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95D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082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936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seadriv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rosenberg@subseadrive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ubseadrive.com/casing-drilling-hazards-mitig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bseadrive.com/pub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Rosenberg</dc:creator>
  <cp:lastModifiedBy>T. Almond</cp:lastModifiedBy>
  <cp:revision>3</cp:revision>
  <dcterms:created xsi:type="dcterms:W3CDTF">2022-04-28T18:00:00Z</dcterms:created>
  <dcterms:modified xsi:type="dcterms:W3CDTF">2022-04-28T21:36:00Z</dcterms:modified>
</cp:coreProperties>
</file>